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111C6" w:rsidRDefault="009111C6" w:rsidP="001F2D88">
      <w:pPr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590C6F2" wp14:editId="6E2CE7EF">
            <wp:extent cx="1787769" cy="386862"/>
            <wp:effectExtent l="0" t="0" r="3175" b="0"/>
            <wp:docPr id="307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6" cy="3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2713" w:rsidRPr="00D541EC" w:rsidRDefault="00952713" w:rsidP="001F2D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41EC">
        <w:rPr>
          <w:rFonts w:ascii="Arial" w:hAnsi="Arial" w:cs="Arial"/>
          <w:b/>
          <w:sz w:val="20"/>
          <w:szCs w:val="20"/>
          <w:u w:val="single"/>
        </w:rPr>
        <w:t>Poręczenie</w:t>
      </w:r>
      <w:r w:rsidR="007D2B07" w:rsidRPr="00D541EC">
        <w:rPr>
          <w:rFonts w:ascii="Arial" w:hAnsi="Arial" w:cs="Arial"/>
          <w:b/>
          <w:sz w:val="20"/>
          <w:szCs w:val="20"/>
          <w:u w:val="single"/>
        </w:rPr>
        <w:t xml:space="preserve"> MFPK, jako</w:t>
      </w:r>
      <w:r w:rsidRPr="00D541EC">
        <w:rPr>
          <w:rFonts w:ascii="Arial" w:hAnsi="Arial" w:cs="Arial"/>
          <w:b/>
          <w:sz w:val="20"/>
          <w:szCs w:val="20"/>
          <w:u w:val="single"/>
        </w:rPr>
        <w:t xml:space="preserve"> forma wniesienia wadium przetargowego </w:t>
      </w:r>
    </w:p>
    <w:p w:rsidR="007D2B07" w:rsidRPr="00D541EC" w:rsidRDefault="00952713" w:rsidP="007F3143">
      <w:pPr>
        <w:jc w:val="center"/>
        <w:rPr>
          <w:rFonts w:ascii="Arial" w:hAnsi="Arial" w:cs="Arial"/>
          <w:b/>
          <w:sz w:val="15"/>
          <w:szCs w:val="15"/>
        </w:rPr>
        <w:sectPr w:rsidR="007D2B07" w:rsidRPr="00D541EC" w:rsidSect="007F3143">
          <w:footerReference w:type="default" r:id="rId11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541EC">
        <w:rPr>
          <w:rFonts w:ascii="Arial" w:hAnsi="Arial" w:cs="Arial"/>
          <w:b/>
          <w:color w:val="130707"/>
          <w:sz w:val="15"/>
          <w:szCs w:val="15"/>
        </w:rPr>
        <w:t>N</w:t>
      </w:r>
      <w:r w:rsidR="00363585" w:rsidRPr="00D541EC">
        <w:rPr>
          <w:rFonts w:ascii="Arial" w:hAnsi="Arial" w:cs="Arial"/>
          <w:b/>
          <w:color w:val="130707"/>
          <w:sz w:val="15"/>
          <w:szCs w:val="15"/>
        </w:rPr>
        <w:t>a podstawie art. 45 ust. 6 pkt. 5</w:t>
      </w:r>
      <w:r w:rsidR="0054114E" w:rsidRPr="00D541EC">
        <w:rPr>
          <w:rFonts w:ascii="Arial" w:hAnsi="Arial" w:cs="Arial"/>
          <w:b/>
          <w:color w:val="130707"/>
          <w:sz w:val="15"/>
          <w:szCs w:val="15"/>
        </w:rPr>
        <w:t xml:space="preserve"> </w:t>
      </w:r>
      <w:r w:rsidR="00363585" w:rsidRPr="00D541EC">
        <w:rPr>
          <w:rFonts w:ascii="Arial" w:hAnsi="Arial" w:cs="Arial"/>
          <w:b/>
          <w:color w:val="130707"/>
          <w:sz w:val="15"/>
          <w:szCs w:val="15"/>
        </w:rPr>
        <w:t>Ustawy z dnia 29 stycznia 2004r. (z późniejszymi zmianami)</w:t>
      </w:r>
      <w:r w:rsidR="00B02FEE" w:rsidRPr="00D541EC">
        <w:rPr>
          <w:rFonts w:ascii="Arial" w:hAnsi="Arial" w:cs="Arial"/>
          <w:b/>
          <w:color w:val="130707"/>
          <w:sz w:val="15"/>
          <w:szCs w:val="15"/>
        </w:rPr>
        <w:t xml:space="preserve"> </w:t>
      </w:r>
      <w:r w:rsidR="00363585" w:rsidRPr="00D541EC">
        <w:rPr>
          <w:rFonts w:ascii="Arial" w:hAnsi="Arial" w:cs="Arial"/>
          <w:b/>
          <w:color w:val="130707"/>
          <w:sz w:val="15"/>
          <w:szCs w:val="15"/>
        </w:rPr>
        <w:t>Prawo zamówień publicznych</w:t>
      </w:r>
      <w:r w:rsidRPr="00D541EC">
        <w:rPr>
          <w:rFonts w:ascii="Arial" w:hAnsi="Arial" w:cs="Arial"/>
          <w:b/>
          <w:color w:val="130707"/>
          <w:sz w:val="15"/>
          <w:szCs w:val="15"/>
        </w:rPr>
        <w:t xml:space="preserve"> uczestnik przetargu występujący w roli Wykonawcy</w:t>
      </w:r>
      <w:r w:rsidR="007D2B07" w:rsidRPr="00D541EC">
        <w:rPr>
          <w:rFonts w:ascii="Arial" w:hAnsi="Arial" w:cs="Arial"/>
          <w:b/>
          <w:color w:val="130707"/>
          <w:sz w:val="15"/>
          <w:szCs w:val="15"/>
        </w:rPr>
        <w:t>,</w:t>
      </w:r>
      <w:r w:rsidRPr="00D541EC">
        <w:rPr>
          <w:rFonts w:ascii="Arial" w:hAnsi="Arial" w:cs="Arial"/>
          <w:b/>
          <w:color w:val="130707"/>
          <w:sz w:val="15"/>
          <w:szCs w:val="15"/>
        </w:rPr>
        <w:t xml:space="preserve"> może wnieść wadium w formie</w:t>
      </w:r>
      <w:r w:rsidR="007F3143" w:rsidRPr="00D541EC">
        <w:rPr>
          <w:rFonts w:ascii="Arial" w:hAnsi="Arial" w:cs="Arial"/>
          <w:b/>
          <w:color w:val="130707"/>
          <w:sz w:val="15"/>
          <w:szCs w:val="15"/>
        </w:rPr>
        <w:t xml:space="preserve"> poręczeń udzielanych przez podmioty, o których mowa w art. 6b ust. 5 pkt. 2) ustawy z dnia 9 listopada 200r. o utworzeniu Polskiej Agencji Przedsiębiorczości (Dz. U. z 2007r. nr 42, poz. 275, z </w:t>
      </w:r>
      <w:proofErr w:type="spellStart"/>
      <w:r w:rsidR="007F3143" w:rsidRPr="00D541EC">
        <w:rPr>
          <w:rFonts w:ascii="Arial" w:hAnsi="Arial" w:cs="Arial"/>
          <w:b/>
          <w:color w:val="130707"/>
          <w:sz w:val="15"/>
          <w:szCs w:val="15"/>
        </w:rPr>
        <w:t>późn</w:t>
      </w:r>
      <w:proofErr w:type="spellEnd"/>
      <w:r w:rsidR="007F3143" w:rsidRPr="00D541EC">
        <w:rPr>
          <w:rFonts w:ascii="Arial" w:hAnsi="Arial" w:cs="Arial"/>
          <w:b/>
          <w:color w:val="130707"/>
          <w:sz w:val="15"/>
          <w:szCs w:val="15"/>
        </w:rPr>
        <w:t>. zmianami)</w:t>
      </w:r>
      <w:r w:rsidRPr="00D541EC">
        <w:rPr>
          <w:rFonts w:ascii="Arial" w:hAnsi="Arial" w:cs="Arial"/>
          <w:b/>
          <w:sz w:val="15"/>
          <w:szCs w:val="15"/>
        </w:rPr>
        <w:t xml:space="preserve">                                                 </w:t>
      </w:r>
      <w:r w:rsidR="007F3143" w:rsidRPr="00D541EC">
        <w:rPr>
          <w:rFonts w:ascii="Arial" w:hAnsi="Arial" w:cs="Arial"/>
          <w:b/>
          <w:sz w:val="15"/>
          <w:szCs w:val="15"/>
        </w:rPr>
        <w:t xml:space="preserve">                              </w:t>
      </w:r>
    </w:p>
    <w:p w:rsidR="0011083B" w:rsidRPr="00D541EC" w:rsidRDefault="00363585" w:rsidP="009111C6">
      <w:pPr>
        <w:rPr>
          <w:rFonts w:ascii="Arial" w:hAnsi="Arial" w:cs="Arial"/>
          <w:b/>
          <w:color w:val="130707"/>
          <w:sz w:val="16"/>
          <w:szCs w:val="16"/>
          <w14:textFill>
            <w14:solidFill>
              <w14:srgbClr w14:val="130707">
                <w14:lumMod w14:val="50000"/>
              </w14:srgbClr>
            </w14:solidFill>
          </w14:textFill>
        </w:rPr>
      </w:pPr>
      <w:r w:rsidRPr="00D541EC">
        <w:rPr>
          <w:rFonts w:ascii="Arial" w:hAnsi="Arial" w:cs="Arial"/>
          <w:b/>
          <w:color w:val="130707"/>
          <w:sz w:val="16"/>
          <w:szCs w:val="16"/>
        </w:rPr>
        <w:lastRenderedPageBreak/>
        <w:t xml:space="preserve">Warunki udzielania poręczeń zapłaty wadium </w:t>
      </w:r>
    </w:p>
    <w:p w:rsidR="00363585" w:rsidRPr="00D541EC" w:rsidRDefault="00363585" w:rsidP="00D40CA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130707"/>
          <w:sz w:val="16"/>
          <w:szCs w:val="16"/>
          <w:u w:val="single"/>
        </w:rPr>
      </w:pPr>
      <w:r w:rsidRPr="00D541EC">
        <w:rPr>
          <w:rFonts w:ascii="Arial" w:hAnsi="Arial" w:cs="Arial"/>
          <w:b/>
          <w:color w:val="130707"/>
          <w:sz w:val="16"/>
          <w:szCs w:val="16"/>
          <w:u w:val="single"/>
        </w:rPr>
        <w:t xml:space="preserve">Beneficjenci: </w:t>
      </w:r>
    </w:p>
    <w:p w:rsidR="00363585" w:rsidRPr="00D541EC" w:rsidRDefault="00363585" w:rsidP="00D40CA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130707"/>
          <w:sz w:val="16"/>
          <w:szCs w:val="16"/>
          <w:lang w:eastAsia="ar-SA"/>
        </w:rPr>
      </w:pPr>
      <w:r w:rsidRPr="00D541EC">
        <w:rPr>
          <w:rFonts w:ascii="Arial" w:eastAsia="Times New Roman" w:hAnsi="Arial" w:cs="Arial"/>
          <w:b/>
          <w:color w:val="130707"/>
          <w:sz w:val="16"/>
          <w:szCs w:val="16"/>
          <w:lang w:eastAsia="ar-SA"/>
        </w:rPr>
        <w:t xml:space="preserve">mikro, mali lub średni </w:t>
      </w:r>
      <w:r w:rsidR="008874FE" w:rsidRPr="00D541EC">
        <w:rPr>
          <w:rFonts w:ascii="Arial" w:eastAsia="Times New Roman" w:hAnsi="Arial" w:cs="Arial"/>
          <w:b/>
          <w:color w:val="130707"/>
          <w:sz w:val="16"/>
          <w:szCs w:val="16"/>
          <w:lang w:eastAsia="ar-SA"/>
        </w:rPr>
        <w:t>przedsiębiorcy</w:t>
      </w:r>
      <w:r w:rsidR="008874FE" w:rsidRPr="00D541EC">
        <w:rPr>
          <w:rFonts w:ascii="Arial" w:eastAsia="Times New Roman" w:hAnsi="Arial" w:cs="Arial"/>
          <w:color w:val="130707"/>
          <w:sz w:val="16"/>
          <w:szCs w:val="16"/>
          <w:lang w:eastAsia="ar-SA"/>
        </w:rPr>
        <w:t xml:space="preserve"> </w:t>
      </w:r>
      <w:r w:rsidR="00EC7EC5" w:rsidRPr="00D541EC">
        <w:rPr>
          <w:rFonts w:ascii="Arial" w:hAnsi="Arial" w:cs="Arial"/>
          <w:sz w:val="16"/>
          <w:szCs w:val="16"/>
        </w:rPr>
        <w:t xml:space="preserve">w rozumieniu ustawy z dnia </w:t>
      </w:r>
      <w:r w:rsidR="00D40CAC" w:rsidRPr="00D541EC">
        <w:rPr>
          <w:rFonts w:ascii="Arial" w:hAnsi="Arial" w:cs="Arial"/>
          <w:sz w:val="16"/>
          <w:szCs w:val="16"/>
        </w:rPr>
        <w:t xml:space="preserve"> </w:t>
      </w:r>
      <w:r w:rsidR="00EC7EC5" w:rsidRPr="00D541EC">
        <w:rPr>
          <w:rFonts w:ascii="Arial" w:hAnsi="Arial" w:cs="Arial"/>
          <w:sz w:val="16"/>
          <w:szCs w:val="16"/>
        </w:rPr>
        <w:t xml:space="preserve">02 lipca 2004 r. o swobodzie działalności gospodarczej (tekst jednolity: </w:t>
      </w:r>
      <w:r w:rsidR="00D40CAC" w:rsidRPr="00D541EC">
        <w:rPr>
          <w:rFonts w:ascii="Arial" w:hAnsi="Arial" w:cs="Arial"/>
          <w:sz w:val="16"/>
          <w:szCs w:val="16"/>
        </w:rPr>
        <w:t xml:space="preserve"> </w:t>
      </w:r>
      <w:r w:rsidR="00EC7EC5" w:rsidRPr="00D541EC">
        <w:rPr>
          <w:rFonts w:ascii="Arial" w:hAnsi="Arial" w:cs="Arial"/>
          <w:sz w:val="16"/>
          <w:szCs w:val="16"/>
        </w:rPr>
        <w:t xml:space="preserve">Dz. U. </w:t>
      </w:r>
      <w:r w:rsidR="001F0A5E">
        <w:rPr>
          <w:rFonts w:ascii="Arial" w:hAnsi="Arial" w:cs="Arial"/>
          <w:sz w:val="16"/>
          <w:szCs w:val="16"/>
        </w:rPr>
        <w:t xml:space="preserve">             </w:t>
      </w:r>
      <w:r w:rsidR="00EC7EC5" w:rsidRPr="00D541EC">
        <w:rPr>
          <w:rFonts w:ascii="Arial" w:hAnsi="Arial" w:cs="Arial"/>
          <w:sz w:val="16"/>
          <w:szCs w:val="16"/>
        </w:rPr>
        <w:t xml:space="preserve">z 2013 r., poz. 672  z </w:t>
      </w:r>
      <w:proofErr w:type="spellStart"/>
      <w:r w:rsidR="00EC7EC5" w:rsidRPr="00D541EC">
        <w:rPr>
          <w:rFonts w:ascii="Arial" w:hAnsi="Arial" w:cs="Arial"/>
          <w:sz w:val="16"/>
          <w:szCs w:val="16"/>
        </w:rPr>
        <w:t>późn</w:t>
      </w:r>
      <w:proofErr w:type="spellEnd"/>
      <w:r w:rsidR="00EC7EC5" w:rsidRPr="00D541EC">
        <w:rPr>
          <w:rFonts w:ascii="Arial" w:hAnsi="Arial" w:cs="Arial"/>
          <w:sz w:val="16"/>
          <w:szCs w:val="16"/>
        </w:rPr>
        <w:t xml:space="preserve">. zm.) oraz załącznika nr I do </w:t>
      </w:r>
      <w:r w:rsidR="00EC7EC5" w:rsidRPr="00D541EC">
        <w:rPr>
          <w:rFonts w:ascii="Arial" w:hAnsi="Arial" w:cs="Arial"/>
          <w:bCs/>
          <w:sz w:val="16"/>
          <w:szCs w:val="16"/>
        </w:rPr>
        <w:t xml:space="preserve">Rozporządzenia Komisji (UE) Nr 651/2014 z dnia 17 czerwca 2014 r. uznającego niektóre rodzaje pomocy za zgodne z rynkiem wewnętrznym </w:t>
      </w:r>
      <w:r w:rsidR="001F0A5E">
        <w:rPr>
          <w:rFonts w:ascii="Arial" w:hAnsi="Arial" w:cs="Arial"/>
          <w:bCs/>
          <w:sz w:val="16"/>
          <w:szCs w:val="16"/>
        </w:rPr>
        <w:t xml:space="preserve">                        </w:t>
      </w:r>
      <w:r w:rsidR="00EC7EC5" w:rsidRPr="00D541EC">
        <w:rPr>
          <w:rFonts w:ascii="Arial" w:hAnsi="Arial" w:cs="Arial"/>
          <w:bCs/>
          <w:sz w:val="16"/>
          <w:szCs w:val="16"/>
        </w:rPr>
        <w:t xml:space="preserve">w zastosowaniu art. 107 i 108 Traktatu </w:t>
      </w:r>
      <w:r w:rsidR="00EC7EC5" w:rsidRPr="00D541EC">
        <w:rPr>
          <w:rFonts w:ascii="Arial" w:hAnsi="Arial" w:cs="Arial"/>
          <w:iCs/>
          <w:sz w:val="16"/>
          <w:szCs w:val="16"/>
        </w:rPr>
        <w:t>(Dz. Urz. UE L 187 z 26.08.2014 r.)</w:t>
      </w:r>
      <w:r w:rsidR="00EC7EC5" w:rsidRPr="00D541EC">
        <w:rPr>
          <w:rFonts w:ascii="Arial" w:eastAsia="Times New Roman" w:hAnsi="Arial" w:cs="Arial"/>
          <w:color w:val="130707"/>
          <w:sz w:val="16"/>
          <w:szCs w:val="16"/>
          <w:lang w:eastAsia="ar-SA"/>
        </w:rPr>
        <w:t xml:space="preserve"> </w:t>
      </w:r>
    </w:p>
    <w:p w:rsidR="00516032" w:rsidRPr="00D541EC" w:rsidRDefault="00516032" w:rsidP="00D40CA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130707"/>
          <w:sz w:val="16"/>
          <w:szCs w:val="16"/>
          <w:lang w:eastAsia="ar-SA"/>
        </w:rPr>
      </w:pPr>
    </w:p>
    <w:p w:rsidR="00BB01F5" w:rsidRPr="00D541EC" w:rsidRDefault="00BB01F5" w:rsidP="00D40CAC">
      <w:pPr>
        <w:suppressAutoHyphens/>
        <w:spacing w:after="0" w:line="240" w:lineRule="auto"/>
        <w:ind w:left="-1404"/>
        <w:jc w:val="both"/>
        <w:rPr>
          <w:rFonts w:ascii="Arial" w:eastAsia="Times New Roman" w:hAnsi="Arial" w:cs="Arial"/>
          <w:color w:val="130707"/>
          <w:sz w:val="16"/>
          <w:szCs w:val="16"/>
          <w:lang w:eastAsia="ar-SA"/>
        </w:rPr>
      </w:pPr>
    </w:p>
    <w:p w:rsidR="00BB01F5" w:rsidRPr="00D541EC" w:rsidRDefault="00B02FEE" w:rsidP="00B02FEE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130707"/>
          <w:sz w:val="16"/>
          <w:szCs w:val="16"/>
          <w:u w:val="single"/>
        </w:rPr>
      </w:pPr>
      <w:r w:rsidRPr="00D541EC">
        <w:rPr>
          <w:rFonts w:ascii="Arial" w:hAnsi="Arial" w:cs="Arial"/>
          <w:b/>
          <w:color w:val="130707"/>
          <w:sz w:val="16"/>
          <w:szCs w:val="16"/>
          <w:u w:val="single"/>
        </w:rPr>
        <w:t>C</w:t>
      </w:r>
      <w:r w:rsidR="00BB01F5" w:rsidRPr="00D541EC">
        <w:rPr>
          <w:rFonts w:ascii="Arial" w:hAnsi="Arial" w:cs="Arial"/>
          <w:b/>
          <w:color w:val="130707"/>
          <w:sz w:val="16"/>
          <w:szCs w:val="16"/>
          <w:u w:val="single"/>
        </w:rPr>
        <w:t xml:space="preserve">o oferujemy? </w:t>
      </w:r>
    </w:p>
    <w:p w:rsidR="00BB01F5" w:rsidRPr="00D541EC" w:rsidRDefault="00BB01F5" w:rsidP="00D541EC">
      <w:pPr>
        <w:ind w:left="360"/>
        <w:jc w:val="both"/>
        <w:rPr>
          <w:rFonts w:ascii="Arial" w:hAnsi="Arial" w:cs="Arial"/>
          <w:b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- </w:t>
      </w:r>
      <w:r w:rsidR="008874FE" w:rsidRPr="00D541EC">
        <w:rPr>
          <w:rFonts w:ascii="Arial" w:hAnsi="Arial" w:cs="Arial"/>
          <w:b/>
          <w:color w:val="130707"/>
          <w:sz w:val="16"/>
          <w:szCs w:val="16"/>
        </w:rPr>
        <w:t>p</w:t>
      </w:r>
      <w:r w:rsidRPr="00D541EC">
        <w:rPr>
          <w:rFonts w:ascii="Arial" w:hAnsi="Arial" w:cs="Arial"/>
          <w:b/>
          <w:color w:val="130707"/>
          <w:sz w:val="16"/>
          <w:szCs w:val="16"/>
        </w:rPr>
        <w:t>akiet wadialny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, stanowiący łączny limit poręczeń wadialnych, ustalony na okres </w:t>
      </w:r>
      <w:r w:rsidRPr="00D541EC">
        <w:rPr>
          <w:rFonts w:ascii="Arial" w:hAnsi="Arial" w:cs="Arial"/>
          <w:b/>
          <w:color w:val="130707"/>
          <w:sz w:val="16"/>
          <w:szCs w:val="16"/>
        </w:rPr>
        <w:t>do 12 miesięcy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, </w:t>
      </w:r>
      <w:r w:rsidR="00D541EC">
        <w:rPr>
          <w:rFonts w:ascii="Arial" w:hAnsi="Arial" w:cs="Arial"/>
          <w:color w:val="130707"/>
          <w:sz w:val="16"/>
          <w:szCs w:val="16"/>
        </w:rPr>
        <w:t xml:space="preserve">                   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o jakie w tym czasie może wnioskować przedsiębiorca – maksymalna wartość pakietu wadialnego wynosi </w:t>
      </w:r>
      <w:r w:rsidRPr="00D541EC">
        <w:rPr>
          <w:rFonts w:ascii="Arial" w:hAnsi="Arial" w:cs="Arial"/>
          <w:b/>
          <w:color w:val="130707"/>
          <w:sz w:val="16"/>
          <w:szCs w:val="16"/>
        </w:rPr>
        <w:t>1 mln PLN</w:t>
      </w:r>
    </w:p>
    <w:p w:rsidR="00BB01F5" w:rsidRPr="00D541EC" w:rsidRDefault="00BB01F5" w:rsidP="00D541EC">
      <w:pPr>
        <w:ind w:left="360"/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- </w:t>
      </w:r>
      <w:r w:rsidRPr="00D541EC">
        <w:rPr>
          <w:rFonts w:ascii="Arial" w:hAnsi="Arial" w:cs="Arial"/>
          <w:b/>
          <w:color w:val="130707"/>
          <w:sz w:val="16"/>
          <w:szCs w:val="16"/>
        </w:rPr>
        <w:t>jednostkowe poręczenie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 udzielane w ramach pakietu wadialnego na okres </w:t>
      </w:r>
      <w:r w:rsidRPr="00D541EC">
        <w:rPr>
          <w:rFonts w:ascii="Arial" w:hAnsi="Arial" w:cs="Arial"/>
          <w:b/>
          <w:color w:val="130707"/>
          <w:sz w:val="16"/>
          <w:szCs w:val="16"/>
        </w:rPr>
        <w:t>do 90 dni</w:t>
      </w:r>
      <w:r w:rsidRPr="00D541EC">
        <w:rPr>
          <w:rFonts w:ascii="Arial" w:hAnsi="Arial" w:cs="Arial"/>
          <w:color w:val="130707"/>
          <w:sz w:val="16"/>
          <w:szCs w:val="16"/>
        </w:rPr>
        <w:t>,</w:t>
      </w:r>
      <w:r w:rsidR="00D914A6" w:rsidRPr="00D541EC">
        <w:rPr>
          <w:rFonts w:ascii="Arial" w:hAnsi="Arial" w:cs="Arial"/>
          <w:color w:val="130707"/>
          <w:sz w:val="16"/>
          <w:szCs w:val="16"/>
        </w:rPr>
        <w:t xml:space="preserve"> 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stanowiące równowartość </w:t>
      </w:r>
      <w:r w:rsidR="00761D42" w:rsidRPr="00D541EC">
        <w:rPr>
          <w:rFonts w:ascii="Arial" w:hAnsi="Arial" w:cs="Arial"/>
          <w:b/>
          <w:color w:val="130707"/>
          <w:sz w:val="16"/>
          <w:szCs w:val="16"/>
        </w:rPr>
        <w:t>10</w:t>
      </w:r>
      <w:r w:rsidRPr="00D541EC">
        <w:rPr>
          <w:rFonts w:ascii="Arial" w:hAnsi="Arial" w:cs="Arial"/>
          <w:b/>
          <w:color w:val="130707"/>
          <w:sz w:val="16"/>
          <w:szCs w:val="16"/>
        </w:rPr>
        <w:t>0%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 wysokości wadium</w:t>
      </w:r>
      <w:r w:rsidR="00D541EC">
        <w:rPr>
          <w:rFonts w:ascii="Arial" w:hAnsi="Arial" w:cs="Arial"/>
          <w:color w:val="130707"/>
          <w:sz w:val="16"/>
          <w:szCs w:val="16"/>
        </w:rPr>
        <w:t xml:space="preserve"> 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 </w:t>
      </w:r>
      <w:r w:rsidR="00D541EC">
        <w:rPr>
          <w:rFonts w:ascii="Arial" w:hAnsi="Arial" w:cs="Arial"/>
          <w:color w:val="130707"/>
          <w:sz w:val="16"/>
          <w:szCs w:val="16"/>
        </w:rPr>
        <w:t xml:space="preserve"> p</w:t>
      </w:r>
      <w:r w:rsidRPr="00D541EC">
        <w:rPr>
          <w:rFonts w:ascii="Arial" w:hAnsi="Arial" w:cs="Arial"/>
          <w:color w:val="130707"/>
          <w:sz w:val="16"/>
          <w:szCs w:val="16"/>
        </w:rPr>
        <w:t>rzewidzianego w SIWZ</w:t>
      </w:r>
    </w:p>
    <w:p w:rsidR="007D2B07" w:rsidRPr="00A05544" w:rsidRDefault="007D2B07" w:rsidP="00D40CAC">
      <w:pPr>
        <w:ind w:left="360"/>
        <w:jc w:val="both"/>
        <w:rPr>
          <w:rFonts w:ascii="Arial" w:hAnsi="Arial" w:cs="Arial"/>
          <w:color w:val="130707"/>
          <w:sz w:val="13"/>
          <w:szCs w:val="13"/>
        </w:rPr>
      </w:pPr>
    </w:p>
    <w:p w:rsidR="00516032" w:rsidRPr="00A05544" w:rsidRDefault="00516032" w:rsidP="00D40CAC">
      <w:pPr>
        <w:pStyle w:val="Akapitzlist"/>
        <w:jc w:val="both"/>
        <w:rPr>
          <w:rFonts w:ascii="Arial" w:hAnsi="Arial" w:cs="Arial"/>
          <w:b/>
          <w:color w:val="130707"/>
          <w:sz w:val="13"/>
          <w:szCs w:val="13"/>
          <w:u w:val="single"/>
        </w:rPr>
      </w:pPr>
    </w:p>
    <w:p w:rsidR="00D40CAC" w:rsidRPr="00A05544" w:rsidRDefault="00D40CAC" w:rsidP="00D40CAC">
      <w:pPr>
        <w:pStyle w:val="Akapitzlist"/>
        <w:jc w:val="both"/>
        <w:rPr>
          <w:rFonts w:ascii="Arial" w:hAnsi="Arial" w:cs="Arial"/>
          <w:b/>
          <w:color w:val="130707"/>
          <w:sz w:val="13"/>
          <w:szCs w:val="13"/>
          <w:u w:val="single"/>
        </w:rPr>
      </w:pPr>
    </w:p>
    <w:p w:rsidR="0039430E" w:rsidRPr="00D541EC" w:rsidRDefault="00BB01F5" w:rsidP="00D40CA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color w:val="130707"/>
          <w:sz w:val="16"/>
          <w:szCs w:val="16"/>
          <w:u w:val="single"/>
        </w:rPr>
      </w:pPr>
      <w:r w:rsidRPr="00D541EC">
        <w:rPr>
          <w:rFonts w:ascii="Arial" w:hAnsi="Arial" w:cs="Arial"/>
          <w:b/>
          <w:color w:val="130707"/>
          <w:sz w:val="16"/>
          <w:szCs w:val="16"/>
          <w:u w:val="single"/>
        </w:rPr>
        <w:t>Koszt poręczenia</w:t>
      </w:r>
    </w:p>
    <w:p w:rsidR="00C16042" w:rsidRPr="00D541EC" w:rsidRDefault="0039430E" w:rsidP="00D40CAC">
      <w:pPr>
        <w:ind w:left="360"/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>Udzielane przez MFPK poręczenia są odpłatne</w:t>
      </w:r>
      <w:r w:rsidR="00C16042" w:rsidRPr="00D541EC">
        <w:rPr>
          <w:rFonts w:ascii="Arial" w:hAnsi="Arial" w:cs="Arial"/>
          <w:color w:val="130707"/>
          <w:sz w:val="16"/>
          <w:szCs w:val="16"/>
        </w:rPr>
        <w:t xml:space="preserve">: </w:t>
      </w:r>
    </w:p>
    <w:p w:rsidR="00C16042" w:rsidRPr="00D541EC" w:rsidRDefault="00C16042" w:rsidP="00D40CAC">
      <w:pPr>
        <w:spacing w:after="0" w:line="240" w:lineRule="auto"/>
        <w:ind w:left="357"/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- opłata za udzielenie pakietu wadialnego – </w:t>
      </w:r>
      <w:r w:rsidRPr="00D541EC">
        <w:rPr>
          <w:rFonts w:ascii="Arial" w:hAnsi="Arial" w:cs="Arial"/>
          <w:b/>
          <w:color w:val="130707"/>
          <w:sz w:val="16"/>
          <w:szCs w:val="16"/>
        </w:rPr>
        <w:t>0,4%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 od wartości pakietu</w:t>
      </w:r>
      <w:r w:rsidR="00240B73" w:rsidRPr="00D541EC">
        <w:rPr>
          <w:rFonts w:ascii="Arial" w:hAnsi="Arial" w:cs="Arial"/>
          <w:color w:val="130707"/>
          <w:sz w:val="16"/>
          <w:szCs w:val="16"/>
        </w:rPr>
        <w:t>*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 </w:t>
      </w:r>
    </w:p>
    <w:p w:rsidR="00D40CAC" w:rsidRPr="00D541EC" w:rsidRDefault="00C16042" w:rsidP="00D40CAC">
      <w:pPr>
        <w:spacing w:after="0" w:line="240" w:lineRule="auto"/>
        <w:ind w:left="357"/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- opłata za poręczenie indywidualne w ramach pakietu – </w:t>
      </w:r>
      <w:r w:rsidRPr="00D541EC">
        <w:rPr>
          <w:rFonts w:ascii="Arial" w:hAnsi="Arial" w:cs="Arial"/>
          <w:b/>
          <w:color w:val="130707"/>
          <w:sz w:val="16"/>
          <w:szCs w:val="16"/>
        </w:rPr>
        <w:t>1,5%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 </w:t>
      </w:r>
    </w:p>
    <w:p w:rsidR="0039430E" w:rsidRPr="00D541EC" w:rsidRDefault="00D40CAC" w:rsidP="00D40CAC">
      <w:pPr>
        <w:spacing w:after="0" w:line="240" w:lineRule="auto"/>
        <w:ind w:left="357"/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  </w:t>
      </w:r>
      <w:r w:rsidR="00C16042" w:rsidRPr="00D541EC">
        <w:rPr>
          <w:rFonts w:ascii="Arial" w:hAnsi="Arial" w:cs="Arial"/>
          <w:color w:val="130707"/>
          <w:sz w:val="16"/>
          <w:szCs w:val="16"/>
        </w:rPr>
        <w:t xml:space="preserve">od wartości wadium </w:t>
      </w:r>
    </w:p>
    <w:p w:rsidR="0090750E" w:rsidRPr="00D541EC" w:rsidRDefault="0090750E" w:rsidP="00D40CAC">
      <w:pPr>
        <w:spacing w:after="0" w:line="240" w:lineRule="auto"/>
        <w:ind w:left="357"/>
        <w:jc w:val="both"/>
        <w:rPr>
          <w:rFonts w:ascii="Arial" w:hAnsi="Arial" w:cs="Arial"/>
          <w:color w:val="130707"/>
          <w:sz w:val="16"/>
          <w:szCs w:val="16"/>
        </w:rPr>
      </w:pPr>
    </w:p>
    <w:p w:rsidR="00D541EC" w:rsidRDefault="00240B73" w:rsidP="00D40CAC">
      <w:pPr>
        <w:spacing w:after="0" w:line="240" w:lineRule="auto"/>
        <w:jc w:val="both"/>
        <w:rPr>
          <w:rFonts w:ascii="Arial" w:hAnsi="Arial" w:cs="Arial"/>
          <w:b/>
          <w:color w:val="130707"/>
          <w:sz w:val="14"/>
          <w:szCs w:val="14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        </w:t>
      </w:r>
      <w:r w:rsidRPr="00D541EC">
        <w:rPr>
          <w:rFonts w:ascii="Arial" w:hAnsi="Arial" w:cs="Arial"/>
          <w:b/>
          <w:color w:val="130707"/>
          <w:sz w:val="14"/>
          <w:szCs w:val="14"/>
        </w:rPr>
        <w:t xml:space="preserve">*w okresie do końca czerwca 2015r. Klienci Funduszu </w:t>
      </w:r>
    </w:p>
    <w:p w:rsidR="00240B73" w:rsidRPr="00D541EC" w:rsidRDefault="00D541EC" w:rsidP="00D40CAC">
      <w:pPr>
        <w:spacing w:after="0" w:line="240" w:lineRule="auto"/>
        <w:jc w:val="both"/>
        <w:rPr>
          <w:rFonts w:ascii="Arial" w:hAnsi="Arial" w:cs="Arial"/>
          <w:b/>
          <w:color w:val="130707"/>
          <w:sz w:val="16"/>
          <w:szCs w:val="16"/>
        </w:rPr>
      </w:pPr>
      <w:r>
        <w:rPr>
          <w:rFonts w:ascii="Arial" w:hAnsi="Arial" w:cs="Arial"/>
          <w:b/>
          <w:color w:val="130707"/>
          <w:sz w:val="14"/>
          <w:szCs w:val="14"/>
        </w:rPr>
        <w:t xml:space="preserve">           </w:t>
      </w:r>
      <w:r w:rsidR="00240B73" w:rsidRPr="00D541EC">
        <w:rPr>
          <w:rFonts w:ascii="Arial" w:hAnsi="Arial" w:cs="Arial"/>
          <w:b/>
          <w:color w:val="130707"/>
          <w:sz w:val="14"/>
          <w:szCs w:val="14"/>
        </w:rPr>
        <w:t>będą zwolnieni z opłaty</w:t>
      </w:r>
      <w:r w:rsidR="00A05544" w:rsidRPr="00D541EC">
        <w:rPr>
          <w:rFonts w:ascii="Arial" w:hAnsi="Arial" w:cs="Arial"/>
          <w:b/>
          <w:color w:val="130707"/>
          <w:sz w:val="14"/>
          <w:szCs w:val="14"/>
        </w:rPr>
        <w:t xml:space="preserve"> </w:t>
      </w:r>
      <w:r w:rsidR="00240B73" w:rsidRPr="00D541EC">
        <w:rPr>
          <w:rFonts w:ascii="Arial" w:hAnsi="Arial" w:cs="Arial"/>
          <w:b/>
          <w:color w:val="130707"/>
          <w:sz w:val="14"/>
          <w:szCs w:val="14"/>
        </w:rPr>
        <w:t>za pakiet wadialny</w:t>
      </w:r>
    </w:p>
    <w:p w:rsidR="00516032" w:rsidRPr="00D541EC" w:rsidRDefault="00516032" w:rsidP="00D40CAC">
      <w:pPr>
        <w:pStyle w:val="Akapitzlist"/>
        <w:jc w:val="both"/>
        <w:rPr>
          <w:rFonts w:ascii="Arial" w:hAnsi="Arial" w:cs="Arial"/>
          <w:b/>
          <w:color w:val="130707"/>
          <w:sz w:val="16"/>
          <w:szCs w:val="16"/>
          <w:u w:val="single"/>
        </w:rPr>
      </w:pPr>
    </w:p>
    <w:p w:rsidR="00BB01F5" w:rsidRPr="00D541EC" w:rsidRDefault="008874FE" w:rsidP="00D40CA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color w:val="130707"/>
          <w:sz w:val="16"/>
          <w:szCs w:val="16"/>
          <w:u w:val="single"/>
        </w:rPr>
      </w:pPr>
      <w:r w:rsidRPr="00D541EC">
        <w:rPr>
          <w:rFonts w:ascii="Arial" w:hAnsi="Arial" w:cs="Arial"/>
          <w:b/>
          <w:color w:val="130707"/>
          <w:sz w:val="16"/>
          <w:szCs w:val="16"/>
          <w:u w:val="single"/>
        </w:rPr>
        <w:t>Korzyści wynikające z poręczenia</w:t>
      </w:r>
    </w:p>
    <w:p w:rsidR="008874FE" w:rsidRPr="00D541EC" w:rsidRDefault="008874FE" w:rsidP="00D541E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brak konieczności wniesienia wadium </w:t>
      </w:r>
      <w:r w:rsidR="00D541EC">
        <w:rPr>
          <w:rFonts w:ascii="Arial" w:hAnsi="Arial" w:cs="Arial"/>
          <w:color w:val="130707"/>
          <w:sz w:val="16"/>
          <w:szCs w:val="16"/>
        </w:rPr>
        <w:t xml:space="preserve">                  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w formie wpłaty gotówkowej </w:t>
      </w:r>
    </w:p>
    <w:p w:rsidR="008874FE" w:rsidRPr="00D541EC" w:rsidRDefault="008874FE" w:rsidP="00D541E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prosta i szybka procedura przyznania pakietu wadialnego oraz konkretnego jednostkowego poręczenia </w:t>
      </w:r>
    </w:p>
    <w:p w:rsidR="008874FE" w:rsidRPr="00D541EC" w:rsidRDefault="008874FE" w:rsidP="00D541E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 xml:space="preserve">zwiększenie konkurencyjności przedsiębiorstwa wskutek możliwości </w:t>
      </w:r>
      <w:r w:rsidR="00B02FEE" w:rsidRPr="00D541EC">
        <w:rPr>
          <w:rFonts w:ascii="Arial" w:hAnsi="Arial" w:cs="Arial"/>
          <w:color w:val="130707"/>
          <w:sz w:val="16"/>
          <w:szCs w:val="16"/>
        </w:rPr>
        <w:t>uczestnictwa w kilku postę</w:t>
      </w:r>
      <w:r w:rsidRPr="00D541EC">
        <w:rPr>
          <w:rFonts w:ascii="Arial" w:hAnsi="Arial" w:cs="Arial"/>
          <w:color w:val="130707"/>
          <w:sz w:val="16"/>
          <w:szCs w:val="16"/>
        </w:rPr>
        <w:t xml:space="preserve">powaniach przetargowych jednocześnie </w:t>
      </w:r>
    </w:p>
    <w:p w:rsidR="007D2B07" w:rsidRPr="00D541EC" w:rsidRDefault="008874FE" w:rsidP="00D541E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130707"/>
          <w:sz w:val="16"/>
          <w:szCs w:val="16"/>
        </w:rPr>
      </w:pPr>
      <w:r w:rsidRPr="00D541EC">
        <w:rPr>
          <w:rFonts w:ascii="Arial" w:hAnsi="Arial" w:cs="Arial"/>
          <w:color w:val="130707"/>
          <w:sz w:val="16"/>
          <w:szCs w:val="16"/>
        </w:rPr>
        <w:t>wzrost wiarygodności uczestnika przetargu jako potencjalnego partnera biznesowego</w:t>
      </w:r>
    </w:p>
    <w:p w:rsidR="00D40CAC" w:rsidRDefault="00D40CAC" w:rsidP="00D541EC">
      <w:pPr>
        <w:jc w:val="both"/>
        <w:rPr>
          <w:rFonts w:ascii="Arial" w:hAnsi="Arial" w:cs="Arial"/>
          <w:color w:val="130707"/>
          <w:sz w:val="12"/>
          <w:szCs w:val="12"/>
        </w:rPr>
      </w:pPr>
    </w:p>
    <w:p w:rsidR="00D541EC" w:rsidRPr="00D541EC" w:rsidRDefault="00D541EC" w:rsidP="00D541EC">
      <w:pPr>
        <w:jc w:val="both"/>
        <w:rPr>
          <w:rFonts w:ascii="Arial" w:hAnsi="Arial" w:cs="Arial"/>
          <w:color w:val="130707"/>
          <w:sz w:val="12"/>
          <w:szCs w:val="12"/>
        </w:rPr>
        <w:sectPr w:rsidR="00D541EC" w:rsidRPr="00D541EC" w:rsidSect="00D56325">
          <w:type w:val="continuous"/>
          <w:pgSz w:w="11906" w:h="16838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D2B07" w:rsidRDefault="00A05544" w:rsidP="00DA34D6">
      <w:pPr>
        <w:rPr>
          <w:noProof/>
          <w:lang w:eastAsia="pl-PL"/>
        </w:rPr>
      </w:pPr>
      <w:r>
        <w:rPr>
          <w:rFonts w:ascii="Arial" w:hAnsi="Arial" w:cs="Arial"/>
          <w:color w:val="130707"/>
          <w:sz w:val="16"/>
          <w:szCs w:val="16"/>
        </w:rPr>
        <w:lastRenderedPageBreak/>
        <w:t xml:space="preserve">    </w:t>
      </w:r>
      <w:bookmarkStart w:id="0" w:name="_GoBack"/>
      <w:bookmarkEnd w:id="0"/>
      <w:r w:rsidRPr="00A05544">
        <w:rPr>
          <w:rFonts w:ascii="Arial" w:hAnsi="Arial" w:cs="Arial"/>
          <w:b/>
          <w:color w:val="130707"/>
          <w:sz w:val="16"/>
          <w:szCs w:val="16"/>
        </w:rPr>
        <w:t xml:space="preserve">Procedura udzielania poręczeń wadialnych przez MFPK </w:t>
      </w:r>
      <w:r w:rsidR="001F0A5E" w:rsidRPr="00D40CAC">
        <w:rPr>
          <w:noProof/>
          <w:lang w:eastAsia="pl-PL"/>
        </w:rPr>
        <w:object w:dxaOrig="12087" w:dyaOrig="10184">
          <v:shape id="_x0000_i1042" type="#_x0000_t75" style="width:425.55pt;height:285.7pt" o:ole="">
            <v:imagedata r:id="rId12" o:title=""/>
          </v:shape>
          <o:OLEObject Type="Embed" ProgID="Excel.Sheet.12" ShapeID="_x0000_i1042" DrawAspect="Content" ObjectID="_1482564296" r:id="rId13"/>
        </w:object>
      </w:r>
    </w:p>
    <w:p w:rsidR="008874FE" w:rsidRPr="00D541EC" w:rsidRDefault="00A05544">
      <w:pPr>
        <w:rPr>
          <w:rFonts w:ascii="Arial" w:hAnsi="Arial" w:cs="Arial"/>
          <w:color w:val="632423" w:themeColor="accent2" w:themeShade="80"/>
          <w:sz w:val="18"/>
          <w:szCs w:val="18"/>
          <w:u w:val="single"/>
        </w:rPr>
      </w:pPr>
      <w:r w:rsidRPr="00D541EC">
        <w:rPr>
          <w:b/>
          <w:noProof/>
          <w:sz w:val="18"/>
          <w:szCs w:val="18"/>
          <w:u w:val="single"/>
          <w:lang w:eastAsia="pl-PL"/>
        </w:rPr>
        <w:t xml:space="preserve">Szczegółowych informacji na temat poręczeń </w:t>
      </w:r>
      <w:r w:rsidR="00D56325" w:rsidRPr="00D541EC">
        <w:rPr>
          <w:b/>
          <w:noProof/>
          <w:sz w:val="18"/>
          <w:szCs w:val="18"/>
          <w:u w:val="single"/>
          <w:lang w:eastAsia="pl-PL"/>
        </w:rPr>
        <w:t xml:space="preserve">wadialnych </w:t>
      </w:r>
      <w:r w:rsidRPr="00D541EC">
        <w:rPr>
          <w:b/>
          <w:noProof/>
          <w:sz w:val="18"/>
          <w:szCs w:val="18"/>
          <w:u w:val="single"/>
          <w:lang w:eastAsia="pl-PL"/>
        </w:rPr>
        <w:t>udzielą</w:t>
      </w:r>
      <w:r w:rsidR="00D56325" w:rsidRPr="00D541EC">
        <w:rPr>
          <w:b/>
          <w:noProof/>
          <w:sz w:val="18"/>
          <w:szCs w:val="18"/>
          <w:u w:val="single"/>
          <w:lang w:eastAsia="pl-PL"/>
        </w:rPr>
        <w:t xml:space="preserve"> Państwu</w:t>
      </w:r>
      <w:r w:rsidRPr="00D541EC">
        <w:rPr>
          <w:b/>
          <w:noProof/>
          <w:sz w:val="18"/>
          <w:szCs w:val="18"/>
          <w:u w:val="single"/>
          <w:lang w:eastAsia="pl-PL"/>
        </w:rPr>
        <w:t xml:space="preserve"> Pracownicy MFPK</w:t>
      </w:r>
      <w:r w:rsidR="00D56325" w:rsidRPr="00D541EC">
        <w:rPr>
          <w:b/>
          <w:noProof/>
          <w:sz w:val="18"/>
          <w:szCs w:val="18"/>
          <w:u w:val="single"/>
          <w:lang w:eastAsia="pl-PL"/>
        </w:rPr>
        <w:t xml:space="preserve"> – tel. 022 840 32 35 </w:t>
      </w:r>
    </w:p>
    <w:sectPr w:rsidR="008874FE" w:rsidRPr="00D541EC" w:rsidSect="00D56325">
      <w:type w:val="continuous"/>
      <w:pgSz w:w="11906" w:h="16838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3A" w:rsidRDefault="00CB3E3A" w:rsidP="00A05544">
      <w:pPr>
        <w:spacing w:after="0" w:line="240" w:lineRule="auto"/>
      </w:pPr>
      <w:r>
        <w:separator/>
      </w:r>
    </w:p>
  </w:endnote>
  <w:endnote w:type="continuationSeparator" w:id="0">
    <w:p w:rsidR="00CB3E3A" w:rsidRDefault="00CB3E3A" w:rsidP="00A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25" w:rsidRDefault="00D56325">
    <w:pPr>
      <w:pStyle w:val="Stopka"/>
    </w:pPr>
  </w:p>
  <w:p w:rsidR="00A05544" w:rsidRPr="00D56325" w:rsidRDefault="00D56325" w:rsidP="00D56325">
    <w:pPr>
      <w:pStyle w:val="Stopka"/>
    </w:pPr>
    <w:r>
      <w:rPr>
        <w:noProof/>
        <w:lang w:eastAsia="pl-PL"/>
      </w:rPr>
      <w:drawing>
        <wp:inline distT="0" distB="0" distL="0" distR="0" wp14:anchorId="5B1418BA" wp14:editId="2D05887D">
          <wp:extent cx="5679831" cy="468923"/>
          <wp:effectExtent l="0" t="0" r="0" b="762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28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3000"/>
                            </a14:imgEffect>
                            <a14:imgEffect>
                              <a14:brightnessContrast contrast="4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553" cy="470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3A" w:rsidRDefault="00CB3E3A" w:rsidP="00A05544">
      <w:pPr>
        <w:spacing w:after="0" w:line="240" w:lineRule="auto"/>
      </w:pPr>
      <w:r>
        <w:separator/>
      </w:r>
    </w:p>
  </w:footnote>
  <w:footnote w:type="continuationSeparator" w:id="0">
    <w:p w:rsidR="00CB3E3A" w:rsidRDefault="00CB3E3A" w:rsidP="00A0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A48F"/>
      </v:shape>
    </w:pict>
  </w:numPicBullet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116F32"/>
    <w:multiLevelType w:val="hybridMultilevel"/>
    <w:tmpl w:val="3DC8B134"/>
    <w:name w:val="WW8Num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0BF"/>
    <w:multiLevelType w:val="hybridMultilevel"/>
    <w:tmpl w:val="5F6E54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A77"/>
    <w:multiLevelType w:val="hybridMultilevel"/>
    <w:tmpl w:val="44AE2EA2"/>
    <w:name w:val="WW8Num7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1F3E"/>
    <w:multiLevelType w:val="hybridMultilevel"/>
    <w:tmpl w:val="AD08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4684D"/>
    <w:multiLevelType w:val="hybridMultilevel"/>
    <w:tmpl w:val="1DD28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18B1"/>
    <w:multiLevelType w:val="hybridMultilevel"/>
    <w:tmpl w:val="D944AF5E"/>
    <w:name w:val="WW8Num7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81E4B"/>
    <w:multiLevelType w:val="hybridMultilevel"/>
    <w:tmpl w:val="5A223E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D65E3"/>
    <w:multiLevelType w:val="hybridMultilevel"/>
    <w:tmpl w:val="222676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17F84"/>
    <w:multiLevelType w:val="hybridMultilevel"/>
    <w:tmpl w:val="65F4DC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54729"/>
    <w:multiLevelType w:val="hybridMultilevel"/>
    <w:tmpl w:val="7118167A"/>
    <w:name w:val="WW8Num7222222222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564585C"/>
    <w:multiLevelType w:val="hybridMultilevel"/>
    <w:tmpl w:val="22BA9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4B"/>
    <w:rsid w:val="0011083B"/>
    <w:rsid w:val="001F0A5E"/>
    <w:rsid w:val="001F2D88"/>
    <w:rsid w:val="002114F0"/>
    <w:rsid w:val="00240B73"/>
    <w:rsid w:val="002708AD"/>
    <w:rsid w:val="002B2967"/>
    <w:rsid w:val="002F7121"/>
    <w:rsid w:val="00363585"/>
    <w:rsid w:val="0039430E"/>
    <w:rsid w:val="00422725"/>
    <w:rsid w:val="0045534B"/>
    <w:rsid w:val="00516032"/>
    <w:rsid w:val="005268CF"/>
    <w:rsid w:val="005310AB"/>
    <w:rsid w:val="0054114E"/>
    <w:rsid w:val="005F48BD"/>
    <w:rsid w:val="005F7CB5"/>
    <w:rsid w:val="006965FA"/>
    <w:rsid w:val="00761D42"/>
    <w:rsid w:val="007D2B07"/>
    <w:rsid w:val="007F3143"/>
    <w:rsid w:val="008874FE"/>
    <w:rsid w:val="0090750E"/>
    <w:rsid w:val="009111C6"/>
    <w:rsid w:val="00952713"/>
    <w:rsid w:val="00A05544"/>
    <w:rsid w:val="00B02FEE"/>
    <w:rsid w:val="00B2321F"/>
    <w:rsid w:val="00BB01F5"/>
    <w:rsid w:val="00C16042"/>
    <w:rsid w:val="00CB3E3A"/>
    <w:rsid w:val="00D40CAC"/>
    <w:rsid w:val="00D541EC"/>
    <w:rsid w:val="00D56325"/>
    <w:rsid w:val="00D914A6"/>
    <w:rsid w:val="00DA34D6"/>
    <w:rsid w:val="00EB1F88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52713"/>
  </w:style>
  <w:style w:type="character" w:styleId="Pogrubienie">
    <w:name w:val="Strong"/>
    <w:basedOn w:val="Domylnaczcionkaakapitu"/>
    <w:uiPriority w:val="22"/>
    <w:qFormat/>
    <w:rsid w:val="009527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44"/>
  </w:style>
  <w:style w:type="paragraph" w:styleId="Stopka">
    <w:name w:val="footer"/>
    <w:basedOn w:val="Normalny"/>
    <w:link w:val="StopkaZnak"/>
    <w:uiPriority w:val="99"/>
    <w:unhideWhenUsed/>
    <w:rsid w:val="00A0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52713"/>
  </w:style>
  <w:style w:type="character" w:styleId="Pogrubienie">
    <w:name w:val="Strong"/>
    <w:basedOn w:val="Domylnaczcionkaakapitu"/>
    <w:uiPriority w:val="22"/>
    <w:qFormat/>
    <w:rsid w:val="009527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44"/>
  </w:style>
  <w:style w:type="paragraph" w:styleId="Stopka">
    <w:name w:val="footer"/>
    <w:basedOn w:val="Normalny"/>
    <w:link w:val="StopkaZnak"/>
    <w:uiPriority w:val="99"/>
    <w:unhideWhenUsed/>
    <w:rsid w:val="00A0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330A-2BD0-4D0F-8BF7-F19DF04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Grymm</dc:creator>
  <cp:keywords/>
  <dc:description/>
  <cp:lastModifiedBy>Ewa Grymm</cp:lastModifiedBy>
  <cp:revision>26</cp:revision>
  <cp:lastPrinted>2015-01-12T09:30:00Z</cp:lastPrinted>
  <dcterms:created xsi:type="dcterms:W3CDTF">2014-10-29T08:21:00Z</dcterms:created>
  <dcterms:modified xsi:type="dcterms:W3CDTF">2015-01-12T09:38:00Z</dcterms:modified>
</cp:coreProperties>
</file>